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NÖBETÇİ AİLE MAHKEMESİNE</w:t>
      </w:r>
    </w:p>
    <w:p>
      <w:pPr>
        <w:spacing w:after="120"/>
        <w:jc w:val="both"/>
      </w:pPr>
      <w:r>
        <w:rPr>
          <w:b/>
        </w:rPr>
        <w:t xml:space="preserve">DAVACI: </w:t>
      </w:r>
      <w:r>
        <w:t>……… (T.C. Kimlik No: ………) Adres: ………</w:t>
      </w:r>
    </w:p>
    <w:p>
      <w:pPr>
        <w:spacing w:after="120"/>
        <w:jc w:val="both"/>
      </w:pPr>
      <w:r>
        <w:rPr>
          <w:b/>
        </w:rPr>
        <w:t xml:space="preserve">DAVALI: </w:t>
      </w:r>
      <w:r>
        <w:t>……… (T.C. Kimlik No: ………) Adres: ………</w:t>
      </w:r>
    </w:p>
    <w:p>
      <w:pPr>
        <w:spacing w:after="120"/>
        <w:jc w:val="both"/>
      </w:pPr>
      <w:r>
        <w:rPr>
          <w:b/>
        </w:rPr>
        <w:t xml:space="preserve">KONU: </w:t>
      </w:r>
      <w:r>
        <w:t>Öncelikle zina (TMK m. 161), kabul edilmediği takdirde evlilik birliğinin temelinden sarsılması (TMK m. 166/1) nedeniyle boşanma, velayet, nafaka, maddî ve manevî tazminat ile ihtiyati tedbir taleplerimizdir.</w:t>
      </w:r>
    </w:p>
    <w:p>
      <w:pPr>
        <w:spacing w:before="160"/>
      </w:pPr>
      <w:r>
        <w:rPr>
          <w:b/>
        </w:rPr>
        <w:t>AÇIKLAMALAR:</w:t>
      </w:r>
    </w:p>
    <w:p>
      <w:pPr>
        <w:spacing w:after="100"/>
        <w:jc w:val="both"/>
      </w:pPr>
      <w:r>
        <w:t>1. Taraflar …/…/…… tarihinde evlenmiş olup bu evlilikten …/…/…… doğumlu ……… adlı müşterek çocukları bulunmaktadır (Ek-1 nüfus kayıt örneği).</w:t>
      </w:r>
    </w:p>
    <w:p>
      <w:pPr>
        <w:spacing w:after="100"/>
        <w:jc w:val="both"/>
      </w:pPr>
      <w:r>
        <w:t>2. Davalı, …/…/…… tarihinden itibaren dava dışı ……… isimli üçüncü kişi ile duygusal ve cinsel ilişki yaşamaktadır. Davacı bu ilişkiyi …/…/…… tarihinde ……… yoluyla öğrenmiştir; işbu dava TMK m. 161/2'deki altı aylık süre içinde açılmaktadır.</w:t>
      </w:r>
    </w:p>
    <w:p>
      <w:pPr>
        <w:spacing w:after="100"/>
        <w:jc w:val="both"/>
      </w:pPr>
      <w:r>
        <w:t>3. Davalı ile dava dışı üçüncü kişinin …/…/…… ve …/…/…… tarihlerinde ……… otelinde birlikte konakladıkları otel kayıtlarıyla; aynı dönemde yoğun ve gece saatlerinde süren telefon görüşmeleri HTS kayıtlarıyla sabittir. Bu kayıtların ilgili kurumlardan celbini talep ediyoruz.</w:t>
      </w:r>
    </w:p>
    <w:p>
      <w:pPr>
        <w:spacing w:after="100"/>
        <w:jc w:val="both"/>
      </w:pPr>
      <w:r>
        <w:t>4. Davalı, ilişkisini davacıya itiraf etmiş; bu itirafın yer aldığı yazışmalar dilekçemiz ekinde sunulmuştur. Davalının sadakat yükümlülüğünü ağır biçimde ihlal etmesi nedeniyle evlilik birliği temelinden sarsılmış, davacı açısından ortak hayat çekilmez hâle gelmiştir. Davacının davalıyı affettiğine ilişkin hiçbir söz veya davranışı bulunmamaktadır.</w:t>
      </w:r>
    </w:p>
    <w:p>
      <w:pPr>
        <w:spacing w:after="100"/>
        <w:jc w:val="both"/>
      </w:pPr>
      <w:r>
        <w:t>5. Zina olgusunun ispat edilemediği kanaatine varılması hâlinde, davalının güven sarsıcı davranışları ve sadakatsizliği TMK m. 166/1 anlamında evlilik birliğinin temelinden sarsılması sebebini oluşturduğundan terditli olarak bu sebeple de boşanmaya karar verilmesini talep ediyoruz.</w:t>
      </w:r>
    </w:p>
    <w:p>
      <w:pPr>
        <w:spacing w:after="100"/>
        <w:jc w:val="both"/>
      </w:pPr>
      <w:r>
        <w:t>6. Taraflar …/…/…… tarihinden beri fiilen ayrı yaşamakta olup müşterek çocuk bu tarihten itibaren davacının yanında kalmakta, bakım ve eğitimi davacı tarafından karşılanmaktadır. Çocuğun yaşı, alışkanlıkları ve davacıya olan bağlılığı gözetildiğinde velayetin davacıya verilmesi çocuğun üstün yararınadır.</w:t>
      </w:r>
    </w:p>
    <w:p>
      <w:pPr>
        <w:spacing w:after="100"/>
        <w:jc w:val="both"/>
      </w:pPr>
      <w:r>
        <w:t>7. Davacı ……… olarak çalışmakta / herhangi bir işte çalışmamakta olup aylık geliri ……… TL'dir; davalı ise ……… olarak çalışmakta ve aylık yaklaşık ……… TL gelir elde etmektedir. Davacı boşanma ile yoksulluğa düşecek olup dava süresince ve sonrasında nafakaya ihtiyacı vardır.</w:t>
      </w:r>
    </w:p>
    <w:p>
      <w:pPr>
        <w:spacing w:after="100"/>
        <w:jc w:val="both"/>
      </w:pPr>
      <w:r>
        <w:t>8. Davalının sadakatsizliği davacının kişilik haklarını ağır biçimde zedelemiş, davacı çevresinde küçük düşmüş ve psikolojik tedavi görmek zorunda kalmıştır. TMK m. 174 uyarınca maddî ve manevî tazminat talep zorunluluğu doğmuştur.</w:t>
      </w:r>
    </w:p>
    <w:p>
      <w:pPr>
        <w:spacing w:after="100"/>
        <w:jc w:val="both"/>
      </w:pPr>
      <w:r>
        <w:t>9. Dava süresince davacı ve müşterek çocuğun geçimini sağlayabilmesi için TMK m. 169 uyarınca tedbir nafakasına, aile konutunun davacıya tahsisine ve davalının malvarlığını elden çıkarmasını önlemek amacıyla adına kayıtlı taşınmaz ve araçların kayıtlarına tedbir konulmasına karar verilmesini talep ediyoruz.</w:t>
      </w:r>
    </w:p>
    <w:p>
      <w:pPr>
        <w:spacing w:after="120"/>
        <w:jc w:val="both"/>
      </w:pPr>
      <w:r>
        <w:rPr>
          <w:b/>
        </w:rPr>
        <w:t xml:space="preserve">HUKUKİ NEDENLER: </w:t>
      </w:r>
      <w:r>
        <w:t>4721 sayılı TMK m. 161, 166/1, 169, 174, 175, 182, 185; 6100 sayılı HMK m. 119, 389 vd. ve ilgili mevzuat.</w:t>
      </w:r>
    </w:p>
    <w:p>
      <w:pPr>
        <w:spacing w:after="120"/>
        <w:jc w:val="both"/>
      </w:pPr>
      <w:r>
        <w:rPr>
          <w:b/>
        </w:rPr>
        <w:t xml:space="preserve">DELİLLER: </w:t>
      </w:r>
      <w:r>
        <w:t>Nüfus kayıt örneği; ekli mesaj, fotoğraf ve yazışma kayıtları; otel konaklama kayıtları (ilgili işletmeden celbi); HTS kayıtları (BTK'dan celbi); tanık beyanları; sosyal ve ekonomik durum araştırması; sağlık raporu ve her türlü yasal delil.</w:t>
      </w:r>
    </w:p>
    <w:p>
      <w:pPr>
        <w:spacing w:before="160"/>
      </w:pPr>
      <w:r>
        <w:rPr>
          <w:b/>
        </w:rPr>
        <w:t>SONUÇ VE İSTEM:</w:t>
      </w:r>
    </w:p>
    <w:p>
      <w:pPr>
        <w:spacing w:after="100"/>
        <w:jc w:val="both"/>
      </w:pPr>
      <w:r>
        <w:t>Yukarıda açıklanan ve Sayın Mahkemece re'sen gözetilecek nedenlerle;</w:t>
      </w:r>
    </w:p>
    <w:p>
      <w:pPr>
        <w:spacing w:after="100"/>
        <w:jc w:val="both"/>
      </w:pPr>
      <w:r>
        <w:t>1) Davanın kabulü ile tarafların öncelikle TMK m. 161 (zina), kabul edilmediği takdirde TMK m. 166/1 uyarınca BOŞANMALARINA,</w:t>
      </w:r>
    </w:p>
    <w:p>
      <w:pPr>
        <w:spacing w:after="100"/>
        <w:jc w:val="both"/>
      </w:pPr>
      <w:r>
        <w:t>2) Müşterek çocuğun velayetinin davacıya verilmesine, davalı ile çocuk arasında çocuğun yaşına uygun biçimde kişisel ilişki kurulmasına,</w:t>
      </w:r>
    </w:p>
    <w:p>
      <w:pPr>
        <w:spacing w:after="100"/>
        <w:jc w:val="both"/>
      </w:pPr>
      <w:r>
        <w:t>3) Müşterek çocuk için dava tarihinden itibaren aylık ……… TL tedbir nafakasına, kararın kesinleşmesiyle birlikte iştirak nafakası olarak devamına ve her yıl ÜFE oranında artırılmasına,</w:t>
      </w:r>
    </w:p>
    <w:p>
      <w:pPr>
        <w:spacing w:after="100"/>
        <w:jc w:val="both"/>
      </w:pPr>
      <w:r>
        <w:t>4) Davacı için dava tarihinden itibaren aylık ……… TL tedbir nafakasına, kararın kesinleşmesiyle birlikte yoksulluk nafakası olarak devamına ve her yıl ÜFE oranında artırılmasına,</w:t>
      </w:r>
    </w:p>
    <w:p>
      <w:pPr>
        <w:spacing w:after="100"/>
        <w:jc w:val="both"/>
      </w:pPr>
      <w:r>
        <w:t>5) Davacı lehine TMK m. 174/1 uyarınca ……… TL maddî ve TMK m. 174/2 uyarınca ……… TL manevî tazminatın karar tarihinden itibaren yasal faiziyle birlikte davalıdan tahsiline,</w:t>
      </w:r>
    </w:p>
    <w:p>
      <w:pPr>
        <w:spacing w:after="100"/>
        <w:jc w:val="both"/>
      </w:pPr>
      <w:r>
        <w:t>6) Dava süresince aile konutunun davacıya tahsisine, TMK m. 169 ve HMK m. 389 uyarınca davalı adına kayıtlı taşınmaz ve araçların devrinin önlenmesi için kayıtlarına tedbir konulmasına,</w:t>
      </w:r>
    </w:p>
    <w:p>
      <w:pPr>
        <w:spacing w:after="100"/>
        <w:jc w:val="both"/>
      </w:pPr>
      <w:r>
        <w:t>7) Yargılama giderleri ve vekâlet ücretinin davalıya yükletilmesine karar verilmesini saygılarımızla arz ve talep ederiz.</w:t>
      </w:r>
    </w:p>
    <w:p>
      <w:pPr>
        <w:spacing w:after="100"/>
        <w:jc w:val="both"/>
      </w:pPr>
      <w:r>
        <w:t>…/…/……</w:t>
      </w:r>
    </w:p>
    <w:p>
      <w:pPr>
        <w:spacing w:after="120"/>
        <w:jc w:val="both"/>
      </w:pPr>
      <w:r>
        <w:rPr>
          <w:b/>
        </w:rPr>
        <w:t xml:space="preserve">EKLER: </w:t>
      </w:r>
      <w:r>
        <w:t>1- Nüfus kayıt örneği; 2- Mesaj, fotoğraf ve yazışma kayıtları; 3- Otel konaklama bilgilerine ilişkin belgeler; 4- Sağlık raporu; 5- [Varsa] Vekâletname</w:t>
      </w:r>
    </w:p>
    <w:p/>
    <w:tbl>
      <w:tblPr>
        <w:tblW w:type="auto" w:w="0"/>
        <w:tblLook w:firstColumn="1" w:firstRow="1" w:lastColumn="0" w:lastRow="0" w:noHBand="0" w:noVBand="1" w:val="04A0"/>
      </w:tblPr>
      <w:tblGrid>
        <w:gridCol w:w="9406"/>
      </w:tblGrid>
      <w:tr>
        <w:tc>
          <w:tcPr>
            <w:tcW w:type="dxa" w:w="9406"/>
          </w:tcPr>
          <w:p>
            <w:pPr>
              <w:jc w:val="center"/>
            </w:pPr>
            <w:r>
              <w:rPr>
                <w:b/>
              </w:rPr>
              <w:t>DAVACI</w:t>
              <w:br/>
              <w:t>Adı Soyadı – İmza</w:t>
            </w:r>
          </w:p>
        </w:tc>
      </w:tr>
    </w:tbl>
    <w:p/>
    <w:p>
      <w:r>
        <w:rPr>
          <w:i/>
          <w:sz w:val="17"/>
        </w:rPr>
        <w:t>Bu dilekçe örneği Av. Aydın Aydar (avukataydinaydar.com) tarafından genel bilgilendirme amacıyla hazırlanmıştır. Çekişmeli boşanma dilekçesinin açıklamalar bölümü her dosyada farklıdır; örnekteki olayları kendi yaşadıklarınızla, tarih ve delillerini belirterek değiştirin, dayanmadığınız olayları silin. Dilekçede anlatılmayan olaylar kusur belirlemesinde dikkate alınmaz; bu nedenle dilekçeyi mahkemeye vermeden önce bir boşanma avukatına kontrol ettirmeniz önemle tavsiye edilir.</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