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KONU: </w:t>
      </w:r>
      <w:r>
        <w:t>Pek kötü muamele (TMK m. 162), kabul edilmediği takdirde evlilik birliğinin temelinden sarsılması (TMK m. 166/1) nedeniyle boşanma; velayet, nafaka, tazminat, aile konutunun tahsisi ve 6284 sayılı Kanun kapsamında koruma tedbiri taleplerimizdir.</w:t>
      </w:r>
    </w:p>
    <w:p>
      <w:pPr>
        <w:spacing w:before="160"/>
      </w:pPr>
      <w:r>
        <w:rPr>
          <w:b/>
        </w:rPr>
        <w:t>AÇIKLAMALAR:</w:t>
      </w:r>
    </w:p>
    <w:p>
      <w:pPr>
        <w:spacing w:after="100"/>
        <w:jc w:val="both"/>
      </w:pPr>
      <w:r>
        <w:t>1. Taraflar …/…/…… tarihinde evlenmiş olup bu evlilikten …/…/…… doğumlu ……… adlı müşterek çocukları bulunmaktadır (Ek-1 nüfus kayıt örneği).</w:t>
      </w:r>
    </w:p>
    <w:p>
      <w:pPr>
        <w:spacing w:after="100"/>
        <w:jc w:val="both"/>
      </w:pPr>
      <w:r>
        <w:t>2. Davalı, evlilik boyunca davacıya sistematik biçimde fiziksel ve psikolojik şiddet uygulamıştır. …/…/…… tarihinde davalı, davacıyı yumruk ve tekmelerle darp etmiş; davacı ……… Hastanesine başvurmuş ve …/…/…… tarihli darp raporu düzenlenmiştir (Ek-2).</w:t>
      </w:r>
    </w:p>
    <w:p>
      <w:pPr>
        <w:spacing w:after="100"/>
        <w:jc w:val="both"/>
      </w:pPr>
      <w:r>
        <w:t>3. …/…/…… tarihinde yaşanan ikinci olayda davalı, davacıyı müşterek çocuğun gözü önünde darp etmiş ve ölümle tehdit etmiştir. Davacı aynı gün ……… Polis Merkezine başvurmuş, ……… Cumhuriyet Başsavcılığının 2026/……… soruşturma numaralı dosyası açılmıştır. ……… Aile Mahkemesinin 2026/……… D.İş sayılı kararıyla davalı hakkında 6284 sayılı Kanun kapsamında uzaklaştırma ve koruma tedbirine hükmedilmiştir (Ek-3).</w:t>
      </w:r>
    </w:p>
    <w:p>
      <w:pPr>
        <w:spacing w:after="100"/>
        <w:jc w:val="both"/>
      </w:pPr>
      <w:r>
        <w:t>4. Davalının şiddet eylemleri davacının vücut bütünlüğüne ve onuruna yönelik olup TMK m. 162 anlamında pek kötü muamele niteliğindedir; davacı bu eylemleri hiçbir zaman affetmemiş, hoşgörüyle karşılamamıştır. Bu sebeple boşanma davası açma hakkı doğmuştur. Pek kötü muamele sebebinin kabul edilmemesi hâlinde aynı olaylar TMK m. 166/1 anlamında evlilik birliğini temelinden sarstığından terditli olarak bu sebeple boşanmaya karar verilmesini talep ediyoruz.</w:t>
      </w:r>
    </w:p>
    <w:p>
      <w:pPr>
        <w:spacing w:after="100"/>
        <w:jc w:val="both"/>
      </w:pPr>
      <w:r>
        <w:t>5. Taraflar …/…/…… tarihinden beri fiilen ayrı yaşamakta olup müşterek çocuk bu tarihten itibaren davacının yanında kalmakta, bakım ve eğitimi davacı tarafından karşılanmaktadır. Çocuğun yaşı, alışkanlıkları ve davacıya olan bağlılığı gözetildiğinde velayetin davacıya verilmesi çocuğun üstün yararınadır.</w:t>
      </w:r>
    </w:p>
    <w:p>
      <w:pPr>
        <w:spacing w:after="100"/>
        <w:jc w:val="both"/>
      </w:pPr>
      <w:r>
        <w:t>6. Davacı ……… olarak çalışmakta / herhangi bir işte çalışmamakta olup aylık geliri ……… TL'dir; davalı ise ……… olarak çalışmakta ve aylık yaklaşık ……… TL gelir elde etmektedir. Davacı boşanma ile yoksulluğa düşecek olup dava süresince ve sonrasında nafakaya ihtiyacı vardır.</w:t>
      </w:r>
    </w:p>
    <w:p>
      <w:pPr>
        <w:spacing w:after="100"/>
        <w:jc w:val="both"/>
      </w:pPr>
      <w:r>
        <w:t>7. Davacı, uğradığı şiddet nedeniyle bedensel ve ruhsal zarar görmüş, psikiyatrik tedavi görmektedir; TMK m. 174 uyarınca maddî ve manevî tazminat talep zorunluluğu doğmuştur.</w:t>
      </w:r>
    </w:p>
    <w:p>
      <w:pPr>
        <w:spacing w:after="100"/>
        <w:jc w:val="both"/>
      </w:pPr>
      <w:r>
        <w:t>8. Davacı ve çocuğun can güvenliği için davalının müşterek konuttan uzaklaştırılmasına, konuta ve davacının bulunduğu yerlere yaklaşmamasına, iletişim araçlarıyla rahatsız etmemesine ilişkin tedbirlerin 6284 sayılı Kanun uyarınca uzatılmasını; TMK m. 169 uyarınca tedbir nafakasına ve aile konutunun davacıya tahsisine karar verilmesini talep ediyoruz.</w:t>
      </w:r>
    </w:p>
    <w:p>
      <w:pPr>
        <w:spacing w:after="120"/>
        <w:jc w:val="both"/>
      </w:pPr>
      <w:r>
        <w:rPr>
          <w:b/>
        </w:rPr>
        <w:t xml:space="preserve">HUKUKİ NEDENLER: </w:t>
      </w:r>
      <w:r>
        <w:t>4721 sayılı TMK m. 162, 166/1, 169, 174, 175, 182, 186; 6284 sayılı Ailenin Korunması ve Kadına Karşı Şiddetin Önlenmesine Dair Kanun m. 4, 5; 6100 sayılı HMK m. 119, 389 vd.</w:t>
      </w:r>
    </w:p>
    <w:p>
      <w:pPr>
        <w:spacing w:after="120"/>
        <w:jc w:val="both"/>
      </w:pPr>
      <w:r>
        <w:rPr>
          <w:b/>
        </w:rPr>
        <w:t xml:space="preserve">DELİLLER: </w:t>
      </w:r>
      <w:r>
        <w:t>Nüfus kayıt örneği; …/…/…… ve …/…/…… tarihli darp raporları; 6284 sayılı Kanun kapsamındaki koruma kararı; savcılık soruşturma dosyası; polis başvuru tutanakları; tanık beyanları; mesaj ve ses kayıtları; psikiyatri raporu; sosyal ve ekonomik durum araştırması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Davanın kabulü ile tarafların öncelikle TMK m. 162 (pek kötü muamele), kabul edilmediği takdirde TMK m. 166/1 uyarınca BOŞANMALARINA,</w:t>
      </w:r>
    </w:p>
    <w:p>
      <w:pPr>
        <w:spacing w:after="100"/>
        <w:jc w:val="both"/>
      </w:pPr>
      <w:r>
        <w:t>2) Müşterek çocuğun velayetinin davacıya verilmesine, davalı ile çocuk arasında çocuğun yaşına uygun biçimde kişisel ilişki kurulmasına,</w:t>
      </w:r>
    </w:p>
    <w:p>
      <w:pPr>
        <w:spacing w:after="100"/>
        <w:jc w:val="both"/>
      </w:pPr>
      <w:r>
        <w:t>3) Müşterek çocuk için dava tarihinden itibaren aylık ……… TL tedbir nafakasına, kararın kesinleşmesiyle birlikte iştirak nafakası olarak devamına ve her yıl ÜFE oranında artırılmasına,</w:t>
      </w:r>
    </w:p>
    <w:p>
      <w:pPr>
        <w:spacing w:after="100"/>
        <w:jc w:val="both"/>
      </w:pPr>
      <w:r>
        <w:t>4) Davacı için dava tarihinden itibaren aylık ……… TL tedbir nafakasına, kararın kesinleşmesiyle birlikte yoksulluk nafakası olarak devamına ve her yıl ÜFE oranında artırılmasına,</w:t>
      </w:r>
    </w:p>
    <w:p>
      <w:pPr>
        <w:spacing w:after="100"/>
        <w:jc w:val="both"/>
      </w:pPr>
      <w:r>
        <w:t>5) Davacı lehine TMK m. 174/1 uyarınca ……… TL maddî ve TMK m. 174/2 uyarınca ……… TL manevî tazminatın karar tarihinden itibaren yasal faiziyle birlikte davalıdan tahsiline,</w:t>
      </w:r>
    </w:p>
    <w:p>
      <w:pPr>
        <w:spacing w:after="100"/>
        <w:jc w:val="both"/>
      </w:pPr>
      <w:r>
        <w:t>6) 6284 sayılı Kanun uyarınca davalının müşterek konuttan uzaklaştırılmasına, davacıya ve çocuğa yaklaşmamasına ve iletişim araçlarıyla rahatsız etmemesine ilişkin tedbirlerin dava süresince devamına,</w:t>
      </w:r>
    </w:p>
    <w:p>
      <w:pPr>
        <w:spacing w:after="100"/>
        <w:jc w:val="both"/>
      </w:pPr>
      <w:r>
        <w:t>7) Dava süresince aile konutunun davacıya tahsisine, TMK m. 169 ve HMK m. 389 uyarınca davalı adına kayıtlı taşınmaz ve araçların devrinin önlenmesi için kayıtlarına tedbir konulmasına,</w:t>
      </w:r>
    </w:p>
    <w:p>
      <w:pPr>
        <w:spacing w:after="100"/>
        <w:jc w:val="both"/>
      </w:pPr>
      <w:r>
        <w:t>8) Yargılama giderleri ve vekâlet ücretinin davalıya yükletilmesine karar verilmesini saygılarımızla arz ve talep ederiz.</w:t>
      </w:r>
    </w:p>
    <w:p>
      <w:pPr>
        <w:spacing w:after="100"/>
        <w:jc w:val="both"/>
      </w:pPr>
      <w:r>
        <w:t>…/…/……</w:t>
      </w:r>
    </w:p>
    <w:p>
      <w:pPr>
        <w:spacing w:after="120"/>
        <w:jc w:val="both"/>
      </w:pPr>
      <w:r>
        <w:rPr>
          <w:b/>
        </w:rPr>
        <w:t xml:space="preserve">EKLER: </w:t>
      </w:r>
      <w:r>
        <w:t>1- Nüfus kayıt örneği; 2- Darp raporları; 3- 6284 sayılı Kanun koruma kararı; 4- Savcılık soruşturma dosyası bilgileri; 5- Psikiyatri raporu; 6- [Varsa] Vekâletname</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Çekişmeli boşanma dilekçesinin açıklamalar bölümü her dosyada farklıdır; örnekteki olayları kendi yaşadıklarınızla, tarih ve delillerini belirterek değiştirin, dayanmadığınız olayları silin. Dilekçede anlatılmayan olaylar kusur belirlemesinde dikkate alınmaz; bu nedenle dilekçeyi mahkemeye vermeden önce bir boşanma avukatına kontrol ettirmeniz önemle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