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HÂKİMLİĞİ'NE</w:t>
      </w:r>
    </w:p>
    <w:p>
      <w:pPr>
        <w:spacing w:after="120"/>
        <w:jc w:val="both"/>
      </w:pPr>
      <w:r>
        <w:rPr>
          <w:b/>
        </w:rPr>
        <w:t xml:space="preserve">DOSYA NO: </w:t>
      </w:r>
      <w:r>
        <w:t>……/…… Esas</w:t>
      </w:r>
    </w:p>
    <w:p>
      <w:pPr>
        <w:spacing w:after="120"/>
        <w:jc w:val="both"/>
      </w:pPr>
      <w:r>
        <w:rPr>
          <w:b/>
        </w:rPr>
        <w:t xml:space="preserve">İTİRAZ EDEN: </w:t>
      </w:r>
      <w:r>
        <w:t>……… (T.C. Kimlik No: ………)</w:t>
      </w:r>
    </w:p>
    <w:p>
      <w:pPr>
        <w:spacing w:after="120"/>
        <w:jc w:val="both"/>
      </w:pPr>
      <w:r>
        <w:rPr>
          <w:b/>
        </w:rPr>
        <w:t xml:space="preserve">VEKİLİ: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KARŞI TARAF: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…/…/…… tarihinde tarafıma tebliğ edilen …/…/…… tarihli bilirkişi raporuna itirazlarımın sunulması, ek rapor ya da yeni bilirkişi incelemesi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Rapor tarafıma …/…/…… tarihinde tebliğ edilmiştir; itirazım iki haftalık süre içindedir.</w:t>
      </w:r>
    </w:p>
    <w:p>
      <w:pPr>
        <w:spacing w:after="100"/>
        <w:jc w:val="both"/>
      </w:pPr>
      <w:r>
        <w:t>2. Değer tarihi: Raporda taşınmazın değeri …/…/…… tarihine göre belirlenmiştir. Türk Medeni Kanunu'nun 235. maddesi uyarınca edinilmiş mallar tasfiye anındaki değerleriyle hesaba katılır. Rapor karar tarihinden uzak bir tarihe dayanmaktadır.</w:t>
      </w:r>
    </w:p>
    <w:p>
      <w:pPr>
        <w:spacing w:after="100"/>
        <w:jc w:val="both"/>
      </w:pPr>
      <w:r>
        <w:t>3. Emsaller: Raporda dayanılan emsaller taşınmazla aynı bölgede değildir / niteliği farklıdır / eski tarihlidir. Aynı ……… Mahallesindeki, benzer büyüklükteki ve yakın tarihli satış ve ilan örnekleri Ek-1'dedir.</w:t>
      </w:r>
    </w:p>
    <w:p>
      <w:pPr>
        <w:spacing w:after="100"/>
        <w:jc w:val="both"/>
      </w:pPr>
      <w:r>
        <w:t>4. Yöntem: Rapordaki değer, eski keşif değerinin yalnız endeksle güncellenmesiyle / vergi değerine göre bulunmuştur. Bu yöntem taşınmazın gerçek piyasa değerini göstermez.</w:t>
      </w:r>
    </w:p>
    <w:p>
      <w:pPr>
        <w:spacing w:after="100"/>
        <w:jc w:val="both"/>
      </w:pPr>
      <w:r>
        <w:t>5. Malın durumu: Rapor taşınmazın bugünkü hâlini esas almıştır. Mal rejiminin sona erdiği …/…/…… tarihindeki durum esas alınmalı; bu tarihten sonra yapılan ……… değere eklenmemelidir.</w:t>
      </w:r>
    </w:p>
    <w:p>
      <w:pPr>
        <w:spacing w:after="100"/>
        <w:jc w:val="both"/>
      </w:pPr>
      <w:r>
        <w:t>6. Hesap: Raporda ……… TL tutarındaki kredi borcu / kişisel malla yapılan ……… TL ödeme hesaba katılmamıştır.</w:t>
      </w:r>
    </w:p>
    <w:p>
      <w:pPr>
        <w:spacing w:after="100"/>
        <w:jc w:val="both"/>
      </w:pPr>
      <w:r>
        <w:t>7. Çelişki: …/…/…… tarihli önceki rapordaki ……… TL değer ile bu rapordaki ……… TL değer arasındaki fark raporda açıklanmamıştır.</w:t>
      </w:r>
    </w:p>
    <w:p>
      <w:pPr>
        <w:spacing w:after="120"/>
        <w:jc w:val="both"/>
      </w:pPr>
      <w:r>
        <w:rPr>
          <w:b/>
        </w:rPr>
        <w:t xml:space="preserve">DELİLLER: </w:t>
      </w:r>
      <w:r>
        <w:t>Satış ve ilan örnekleri (Ek-1), banka ve kredi kayıtları (Ek-2), uzman görüşü (Ek-3), dosya kapsamı.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Açıkladığım nedenlerle bilirkişi raporuna itiraz ediyorum. Eksikliklerin giderilmesi için ek rapor alınmasını, bu yeterli olmazsa yeni bir bilirkişi heyetiyle yeniden keşif ve inceleme yapılmasını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İTİRAZ EDEN / VEKİLİ: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