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Kapsamlı Anlaşmalı Boşanma Protokolü Örneği (Çocuk, Nafaka, Tazminat ve Mal Paylaşımı)</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VELAYET</w:t>
      </w:r>
    </w:p>
    <w:p>
      <w:pPr>
        <w:spacing w:after="80"/>
        <w:jc w:val="both"/>
      </w:pPr>
      <w:r>
        <w:t>Tarafların …/…/…… doğumlu ……… T.C. Kimlik numaralı müşterek çocuğu ……… ile …/…/…… doğumlu ……… T.C. Kimlik numaralı müşterek çocuğu ………'nın velayeti anne/baba ………'a verilecektir.</w:t>
      </w:r>
    </w:p>
    <w:p>
      <w:pPr>
        <w:spacing w:after="80"/>
        <w:jc w:val="both"/>
      </w:pPr>
      <w:r>
        <w:t>Velayet kendisine verilmeyen tarafa, çocukların eğitim ve sağlığı konusunda, bulundukları okul ya da sağlık kuruluşu binasında, idarenin belirleyeceği uygun yer ve süre içinde bir görevli yanında bilgi edinme ve ziyaret hakkı tanınmıştır. Çocukların yerleşim yerinin il dışına taşınması hâlinde diğer taraf en az 30 gün önceden yazılı olarak bilgilendirilecektir.</w:t>
      </w:r>
    </w:p>
    <w:p>
      <w:pPr>
        <w:spacing w:before="160" w:after="40"/>
      </w:pPr>
      <w:r>
        <w:rPr>
          <w:b/>
        </w:rPr>
        <w:t>MADDE 4 – KİŞİSEL İLİŞKİ</w:t>
      </w:r>
    </w:p>
    <w:p>
      <w:pPr>
        <w:spacing w:after="80"/>
        <w:jc w:val="both"/>
      </w:pPr>
      <w:r>
        <w:t>Velayet kendisine verilmeyen anne/baba ……… ile müşterek çocuk/çocuklar arasında aşağıdaki şekilde kişisel ilişki kurulacaktır:</w:t>
      </w:r>
    </w:p>
    <w:p>
      <w:pPr>
        <w:spacing w:after="80"/>
        <w:jc w:val="both"/>
      </w:pPr>
      <w:r>
        <w:t>a) Her ayın 1. ve 3. hafta sonu Cumartesi saat 10.00'dan Pazar saat 18.00'e kadar;</w:t>
      </w:r>
    </w:p>
    <w:p>
      <w:pPr>
        <w:spacing w:after="80"/>
        <w:jc w:val="both"/>
      </w:pPr>
      <w:r>
        <w:t>b) Dinî bayramların ikinci günü saat 10.00'dan üçüncü günü saat 18.00'e kadar;</w:t>
      </w:r>
    </w:p>
    <w:p>
      <w:pPr>
        <w:spacing w:after="80"/>
        <w:jc w:val="both"/>
      </w:pPr>
      <w:r>
        <w:t>c) Yarıyıl (sömestr) tatilinin ilk haftası, Pazartesi saat 10.00'dan Pazar saat 18.00'e kadar;</w:t>
      </w:r>
    </w:p>
    <w:p>
      <w:pPr>
        <w:spacing w:after="80"/>
        <w:jc w:val="both"/>
      </w:pPr>
      <w:r>
        <w:t>d) Yaz tatilinde her yıl 1 Temmuz saat 10.00'dan 31 Temmuz saat 18.00'e kadar;</w:t>
      </w:r>
    </w:p>
    <w:p>
      <w:pPr>
        <w:spacing w:after="80"/>
        <w:jc w:val="both"/>
      </w:pPr>
      <w:r>
        <w:t>e) Anneler/Babalar Günü'nde saat 10.00–18.00 arası ve çocuğun doğum gününde saat 14.00–18.00 arası;</w:t>
      </w:r>
    </w:p>
    <w:p>
      <w:pPr>
        <w:spacing w:after="80"/>
        <w:jc w:val="both"/>
      </w:pPr>
      <w:r>
        <w:t>f) Her hafta Salı ve Perşembe günleri saat 19.00–20.00 arasında telefonla veya görüntülü görüşme; bunun dışında tarafların anlaşmasıyla.</w:t>
      </w:r>
    </w:p>
    <w:p>
      <w:pPr>
        <w:spacing w:after="80"/>
        <w:jc w:val="both"/>
      </w:pPr>
      <w:r>
        <w:t>Çocuk, kişisel ilişki günlerinde velayet sahibinin ikametinden alınacak ve aynı adrese teslim edilecektir. Taraflar, kişisel ilişkinin çocuğun yararına uygun biçimde ve karşılıklı iyi niyetle yürütüleceğini, çocuğu diğer tarafa karşı olumsuz etkileyecek söz ve davranışlardan kaçınacaklarını taahhüt ederler.</w:t>
      </w:r>
    </w:p>
    <w:p>
      <w:pPr>
        <w:spacing w:before="160" w:after="40"/>
      </w:pPr>
      <w:r>
        <w:rPr>
          <w:b/>
        </w:rPr>
        <w:t>MADDE 5 – İŞTİRAK NAFAKASI</w:t>
      </w:r>
    </w:p>
    <w:p>
      <w:pPr>
        <w:spacing w:after="80"/>
        <w:jc w:val="both"/>
      </w:pPr>
      <w:r>
        <w:t>………, müşterek çocuk/çocukların bakım, eğitim, sağlık ve yetiştirme giderlerine katkı olarak her bir çocuk için aylık ……… TL (yazıyla ……… Türk Lirası) iştirak nafakasını, boşanma kararının kesinleşmesinden itibaren her ayın en geç 5. gününe kadar velayet sahibi tarafın ……… Bankası TR…… IBAN numaralı hesabına yatıracaktır. Karar kesinleşinceye kadar aynı tutar tedbir nafakası olarak ödenecektir.</w:t>
      </w:r>
    </w:p>
    <w:p>
      <w:pPr>
        <w:spacing w:after="80"/>
        <w:jc w:val="both"/>
      </w:pPr>
      <w:r>
        <w:t>İştirak nafakası her yıl Ocak ayında, TÜİK tarafından açıklanan bir önceki yılın on iki aylık ortalamalara göre ÜFE değişim oranında kendiliğinden artırılır. Nafaka, çocuğun eğitim, sağlık, giyim, barınma, ulaşım ve sosyal ihtiyaçları dâhil tüm giderlerini kapsar.</w:t>
      </w:r>
    </w:p>
    <w:p>
      <w:pPr>
        <w:spacing w:after="80"/>
        <w:jc w:val="both"/>
      </w:pPr>
      <w:r>
        <w:t>[Seçimlik] Taraflar, yukarıdaki iştirak nafakası tutarını çocuğun özel okul ücreti, servis, kıyafet ve sağlık sigortası giderleri de dâhil bütün eğitim ve bakım giderlerini dikkate alarak belirlemişlerdir; bu giderler için ayrıca ödeme yükümlülüğü yoktur.</w:t>
      </w:r>
    </w:p>
    <w:p>
      <w:pPr>
        <w:spacing w:before="160" w:after="40"/>
      </w:pPr>
      <w:r>
        <w:rPr>
          <w:b/>
        </w:rPr>
        <w:t>MADDE 6 – YOKSULLUK NAFAKASI</w:t>
      </w:r>
    </w:p>
    <w:p>
      <w:pPr>
        <w:spacing w:after="80"/>
        <w:jc w:val="both"/>
      </w:pPr>
      <w:r>
        <w:t>………, diğer eş ……… lehine aylık ……… TL (yazıyla ……… Türk Lirası) yoksulluk nafakası ödemeyi kabul eder. Nafaka, boşanma kararının kesinleşmesinden itibaren her ayın en geç 5. gününe kadar ……… Bankası TR…… IBAN numaralı hesaba ödenecek ve her yıl Ocak ayında TÜİK ÜFE on iki aylık ortalama değişim oranında artırılacaktır. Karar kesinleşinceye kadar aynı tutar tedbir nafakası olarak ödenir.</w:t>
      </w:r>
    </w:p>
    <w:p>
      <w:pPr>
        <w:spacing w:after="80"/>
        <w:jc w:val="both"/>
      </w:pPr>
      <w:r>
        <w:t>Nafaka, alacaklının yeniden evlenmesi ya da taraflardan birinin ölümü hâlinde kendiliğinden kalkar; alacaklının evlenmeksizin fiilen evliymiş gibi yaşaması, yoksulluğunun ortadan kalkması ya da haysiyetsiz hayat sürmesi hâlinde mahkeme kararıyla kaldırılabilir (TMK m. 176/3).</w:t>
      </w:r>
    </w:p>
    <w:p>
      <w:pPr>
        <w:spacing w:before="160" w:after="40"/>
      </w:pPr>
      <w:r>
        <w:rPr>
          <w:b/>
        </w:rPr>
        <w:t>MADDE 7 – MADDÎ VE MANEVÎ TAZMİNAT</w:t>
      </w:r>
    </w:p>
    <w:p>
      <w:pPr>
        <w:spacing w:after="80"/>
        <w:jc w:val="both"/>
      </w:pPr>
      <w:r>
        <w:t>………, ………'a ……… TL maddî ve ……… TL manevî tazminatı, boşanma kararının kesinleşmesinden itibaren en geç 30 gün içinde tek seferde / ……… eşit aylık taksitte ……… Bankası TR…… IBAN numaralı hesaba ödeyecektir. Taksitlerden birinin ödenmemesi hâlinde kalan borcun tamamı muaccel olur ve ödenmeyen kısma yasal faiz işler. Taraflar bunun dışında birbirlerinden tazminat talebinde bulunmayacaklardır.</w:t>
      </w:r>
    </w:p>
    <w:p>
      <w:pPr>
        <w:spacing w:before="160" w:after="40"/>
      </w:pPr>
      <w:r>
        <w:rPr>
          <w:b/>
        </w:rPr>
        <w:t>MADDE 8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9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10 – TAŞINMAZLAR</w:t>
      </w:r>
    </w:p>
    <w:p>
      <w:pPr>
        <w:spacing w:after="80"/>
        <w:jc w:val="both"/>
      </w:pPr>
      <w:r>
        <w:t>……… adına tapuda kayıtlı ……… İli ……… İlçesi ……… Mahallesi ……… ada ……… parsel ……… bağımsız bölüm numaralı taşınmaz, boşanma kararının kesinleşmesinden itibaren en geç 30 gün içinde tapuda ……… adına bedelsiz olarak devir ve tescil edilecektir. Devir için gerekli tapu harcı ve masraflar ……… tarafından karşılanacaktır.</w:t>
      </w:r>
    </w:p>
    <w:p>
      <w:pPr>
        <w:spacing w:after="80"/>
        <w:jc w:val="both"/>
      </w:pPr>
      <w:r>
        <w:t>Taşınmaz üzerinde ……… Bankası lehine tesis edilmiş ipoteğe konu konut kredisinin kalan taksitleri ……… tarafından ödenecek; kredi kapanıncaya kadar taşınmazın üçüncü kişilere satışı ve devri yapılmayacaktır.</w:t>
      </w:r>
    </w:p>
    <w:p>
      <w:pPr>
        <w:spacing w:after="80"/>
        <w:jc w:val="both"/>
      </w:pPr>
      <w:r>
        <w:t>Devrin süresinde yapılmaması hâlinde ………, ………'a ……… TL cezai şart ödeyecektir; ayrıca işbu protokol ve boşanma ilamına dayanılarak tapu iptal ve tescil talep edilebilecektir.</w:t>
      </w:r>
    </w:p>
    <w:p>
      <w:pPr>
        <w:spacing w:before="160" w:after="40"/>
      </w:pPr>
      <w:r>
        <w:rPr>
          <w:b/>
        </w:rPr>
        <w:t>MADDE 11 – ARAÇLAR</w:t>
      </w:r>
    </w:p>
    <w:p>
      <w:pPr>
        <w:spacing w:after="80"/>
        <w:jc w:val="both"/>
      </w:pPr>
      <w:r>
        <w:t>……… plakalı, ……… marka/model, ……… şasi numaralı araç ……… adına kayıtlı olup boşanma kararının kesinleşmesinden itibaren 15 gün içinde noterde ……… adına devredilecektir. Devir masrafları ……… tarafından karşılanır; araca ilişkin kredi, trafik cezası, vergi ve muayene borçları devir tarihine kadar ……… tarafından ödenir.</w:t>
      </w:r>
    </w:p>
    <w:p>
      <w:pPr>
        <w:spacing w:before="160" w:after="40"/>
      </w:pPr>
      <w:r>
        <w:rPr>
          <w:b/>
        </w:rPr>
        <w:t>MADDE 12 – BANKA HESAPLARI, BİRİKİMLER VE BORÇLAR</w:t>
      </w:r>
    </w:p>
    <w:p>
      <w:pPr>
        <w:spacing w:after="80"/>
        <w:jc w:val="both"/>
      </w:pPr>
      <w:r>
        <w:t>Taraflar, evlilik birliği içinde edinilen banka mevduatı, bireysel emeklilik (BES) birikimi, kripto varlık ve diğer birikimlerin ……… şeklinde paylaşıldığını; ……… Bankası nezdindeki ……… TL tutarındaki kredi kartı/kredi borcunun ……… tarafından ödeneceğini, bunun dışında tarafların birbirlerinin borçlarından sorumlu olmayacağını kabul ederler.</w:t>
      </w:r>
    </w:p>
    <w:p>
      <w:pPr>
        <w:spacing w:before="160" w:after="40"/>
      </w:pPr>
      <w:r>
        <w:rPr>
          <w:b/>
        </w:rPr>
        <w:t>MADDE 13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14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15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16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17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