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pPr>
      <w:r>
        <w:rPr>
          <w:b/>
        </w:rPr>
        <w:t xml:space="preserve">DOSYA NO: </w:t>
      </w:r>
      <w:r>
        <w:t>2026/……… E.</w:t>
      </w:r>
    </w:p>
    <w:p>
      <w:pPr>
        <w:spacing w:after="120"/>
      </w:pPr>
      <w:r>
        <w:rPr>
          <w:b/>
        </w:rPr>
        <w:t xml:space="preserve">CEVAP VEREN – KARŞI DAVACI (DAVALI): </w:t>
      </w:r>
      <w:r>
        <w:t>……… (T.C. Kimlik No: ………) Adres: ………</w:t>
      </w:r>
    </w:p>
    <w:p>
      <w:pPr>
        <w:spacing w:after="120"/>
      </w:pPr>
      <w:r>
        <w:rPr>
          <w:b/>
        </w:rPr>
        <w:t xml:space="preserve">VEKİLİ: </w:t>
      </w:r>
      <w:r>
        <w:t>(varsa) Av. ……… – Adres: ………</w:t>
      </w:r>
    </w:p>
    <w:p>
      <w:pPr>
        <w:spacing w:after="120"/>
      </w:pPr>
      <w:r>
        <w:rPr>
          <w:b/>
        </w:rPr>
        <w:t xml:space="preserve">KARŞI DAVALI (DAVACI): </w:t>
      </w:r>
      <w:r>
        <w:t>……… (T.C. Kimlik No: ………) Adres: ………</w:t>
      </w:r>
    </w:p>
    <w:p>
      <w:pPr>
        <w:spacing w:after="120"/>
      </w:pPr>
      <w:r>
        <w:rPr>
          <w:b/>
        </w:rPr>
        <w:t xml:space="preserve">DAVA DİLEKÇESİNİN TEBLİĞ TARİHİ: </w:t>
      </w:r>
      <w:r>
        <w:t>…/…/……</w:t>
      </w:r>
    </w:p>
    <w:p>
      <w:pPr>
        <w:spacing w:after="120"/>
      </w:pPr>
      <w:r>
        <w:rPr>
          <w:b/>
        </w:rPr>
        <w:t xml:space="preserve">KONU: </w:t>
      </w:r>
      <w:r>
        <w:t>Davacının boşanma davasına karşı cevaplarımız ile 6100 sayılı HMK'nın 132 ve 133. maddeleri uyarınca açtığımız karşı boşanma davasının sunulmasıdır.</w:t>
      </w:r>
    </w:p>
    <w:p>
      <w:pPr>
        <w:spacing w:before="160"/>
      </w:pPr>
      <w:r>
        <w:rPr>
          <w:b/>
        </w:rPr>
        <w:t>AÇIKLAMALAR:</w:t>
      </w:r>
    </w:p>
    <w:p>
      <w:pPr>
        <w:spacing w:after="100"/>
        <w:jc w:val="both"/>
      </w:pPr>
      <w:r>
        <w:t>1. Karşı davalı ile …/…/…… tarihinde evlendik. Evliliğimizden ……… ortak çocuğumuz bulunmaktadır / ortak çocuğumuz yoktur. Dava dilekçesi tarafıma …/…/…… tarihinde tebliğ edilmiştir; bu cevap ve karşı dava dilekçesi iki haftalık cevap süresi içinde sunulmaktadır (HMK m. 127, 133).</w:t>
      </w:r>
    </w:p>
    <w:p>
      <w:pPr>
        <w:spacing w:after="100"/>
        <w:jc w:val="both"/>
      </w:pPr>
      <w:r>
        <w:t>2. Davacının dava dilekçesinde ileri sürdüğü vakıalar gerçeği yansıtmamaktadır. '………' iddiası gerçeğe aykırıdır; çünkü ……….</w:t>
      </w:r>
    </w:p>
    <w:p>
      <w:pPr>
        <w:spacing w:after="100"/>
        <w:jc w:val="both"/>
      </w:pPr>
      <w:r>
        <w:t>3. Evlilik birliği, karşı davalının aşağıda tarih ve yer belirtilerek anlatılan davranışları nedeniyle ortak hayatı sürdürmek benden beklenemeyecek derecede temelinden sarsılmıştır: a) …/…/…… tarihinde ……… (Tanık: ………); b) …/…/…… tarihinde ……… (Belge: ………); c) ……….</w:t>
      </w:r>
    </w:p>
    <w:p>
      <w:pPr>
        <w:spacing w:after="100"/>
        <w:jc w:val="both"/>
      </w:pPr>
      <w:r>
        <w:t>4. Boşanmaya sebep olan olaylarda kusursuz, en azından daha az kusurlu olduğumdan boşanma yüzünden mevcut ve beklenen menfaatlerim zedelenecek, kişilik haklarım saldırıya uğramıştır (TMK m. 174). Boşanma yüzünden yoksulluğa düşeceğim (TMK m. 175).</w:t>
      </w:r>
    </w:p>
    <w:p>
      <w:pPr>
        <w:spacing w:after="100"/>
        <w:jc w:val="both"/>
      </w:pPr>
      <w:r>
        <w:t>5. Ortak çocuğun üstün yararı gözetilerek velâyetin tarafıma verilmesini, karşı davalı ile çocuk arasında kişisel ilişki düzenlenmesini ve çocuk yararına iştirak nafakasına hükmedilmesini talep ediyorum (TMK m. 182).</w:t>
      </w:r>
    </w:p>
    <w:p>
      <w:pPr>
        <w:spacing w:after="100"/>
        <w:jc w:val="both"/>
      </w:pPr>
      <w:r>
        <w:t>6. Karşı dava harcı ve gider avansı yatırılmış olup makbuzları ektedir.</w:t>
      </w:r>
    </w:p>
    <w:p>
      <w:pPr>
        <w:spacing w:after="120"/>
      </w:pPr>
      <w:r>
        <w:rPr>
          <w:b/>
        </w:rPr>
        <w:t xml:space="preserve">HUKUKİ NEDENLER: </w:t>
      </w:r>
      <w:r>
        <w:t>4721 sayılı TMK m. 166, 169, 174, 175, 182, 184; 6100 sayılı HMK m. 127–129, 132, 133, 135, 240 ve ilgili mevzuat.</w:t>
      </w:r>
    </w:p>
    <w:p>
      <w:pPr>
        <w:spacing w:after="120"/>
      </w:pPr>
      <w:r>
        <w:rPr>
          <w:b/>
        </w:rPr>
        <w:t xml:space="preserve">DELİLLER: </w:t>
      </w:r>
      <w:r>
        <w:t>Nüfus kayıtları; tanık beyanları (tanık listesi ektedir); yazışmalar ve ekran görüntüleri; banka ve iş yeri kayıtları; sosyal ve ekonomik durum araştırması; gerektiğinde bilirkişi incelemesi ve her türlü yasal delil.</w:t>
      </w:r>
    </w:p>
    <w:p>
      <w:pPr>
        <w:spacing w:before="160"/>
      </w:pPr>
      <w:r>
        <w:rPr>
          <w:b/>
        </w:rPr>
        <w:t>SONUÇ VE İSTEM:</w:t>
      </w:r>
    </w:p>
    <w:p>
      <w:pPr>
        <w:spacing w:after="100"/>
        <w:jc w:val="both"/>
      </w:pPr>
      <w:r>
        <w:t>Yukarıda açıklanan nedenlerle;</w:t>
      </w:r>
    </w:p>
    <w:p>
      <w:pPr>
        <w:spacing w:after="100"/>
        <w:jc w:val="both"/>
      </w:pPr>
      <w:r>
        <w:t>1) Asıl davanın REDDİNE,</w:t>
      </w:r>
    </w:p>
    <w:p>
      <w:pPr>
        <w:spacing w:after="100"/>
        <w:jc w:val="both"/>
      </w:pPr>
      <w:r>
        <w:t>2) Karşı davamızın KABULÜ ile tarafların 4721 sayılı TMK m. 166/1 uyarınca BOŞANMALARINA,</w:t>
      </w:r>
    </w:p>
    <w:p>
      <w:pPr>
        <w:spacing w:after="100"/>
        <w:jc w:val="both"/>
      </w:pPr>
      <w:r>
        <w:t>3) Ortak çocuğun velâyetinin tarafıma verilmesine, çocuk yararına aylık ……… TL tedbir ve iştirak nafakasına,</w:t>
      </w:r>
    </w:p>
    <w:p>
      <w:pPr>
        <w:spacing w:after="100"/>
        <w:jc w:val="both"/>
      </w:pPr>
      <w:r>
        <w:t>4) Yararıma aylık ……… TL tedbir ve yoksulluk nafakasına, ……… TL maddî ve ……… TL manevî tazminata,</w:t>
      </w:r>
    </w:p>
    <w:p>
      <w:pPr>
        <w:spacing w:after="100"/>
        <w:jc w:val="both"/>
      </w:pPr>
      <w:r>
        <w:t>5) Yargılama giderleri ile vekâlet ücretinin karşı davalıya yükletilmesine karar verilmesini saygılarımla arz ve talep ederim.</w:t>
      </w:r>
    </w:p>
    <w:p>
      <w:pPr>
        <w:spacing w:after="100"/>
        <w:jc w:val="both"/>
      </w:pPr>
      <w:r>
        <w:t>…/…/……</w:t>
      </w:r>
    </w:p>
    <w:p>
      <w:pPr>
        <w:spacing w:after="120"/>
      </w:pPr>
      <w:r>
        <w:rPr>
          <w:b/>
        </w:rPr>
        <w:t xml:space="preserve">EKLER: </w:t>
      </w:r>
      <w:r>
        <w:t>1- Harç ve gider avansı makbuzları; 2- Tanık listesi; 3- Delil listesi ve belgeler; 4- Vekâletname (varsa)</w:t>
      </w:r>
    </w:p>
    <w:p/>
    <w:tbl>
      <w:tblPr>
        <w:tblW w:type="auto" w:w="0"/>
        <w:tblLook w:firstColumn="1" w:firstRow="1" w:lastColumn="0" w:lastRow="0" w:noHBand="0" w:noVBand="1" w:val="04A0"/>
      </w:tblPr>
      <w:tblGrid>
        <w:gridCol w:w="9406"/>
      </w:tblGrid>
      <w:tr>
        <w:tc>
          <w:tcPr>
            <w:tcW w:type="dxa" w:w="9406"/>
          </w:tcPr>
          <w:p>
            <w:pPr>
              <w:jc w:val="center"/>
            </w:pPr>
            <w:r>
              <w:rPr>
                <w:b/>
              </w:rPr>
              <w:t>CEVAP VEREN – KARŞI DAVACI</w:t>
              <w:br/>
              <w:t>Adı Soyadı – İmza</w:t>
            </w:r>
          </w:p>
        </w:tc>
      </w:tr>
    </w:tbl>
    <w:p/>
    <w:p>
      <w:r>
        <w:rPr>
          <w:i/>
          <w:sz w:val="17"/>
        </w:rPr>
        <w:t>Bu dilekçe örneği Av. Aydın Aydar (avukataydinaydar.com) tarafından genel bilgilendirme amacıyla hazırlanmıştır; her dosya farklıdır. Cevap süresi dava dilekçesinin tebliğinden itibaren iki haftadır; ek süre de bu iki hafta dolmadan istenmelidir (HMK m. 127). Noktalı alanları dosyanıza göre doldurun, size uymayan talepleri silin. Dilekçeyi UYAP üzerinden ya da davanın görüldüğü mahkemeye, karşı taraf sayısı kadar örnekle verin (HMK m. 126).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